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F6D4F">
      <w:pPr>
        <w:spacing w:line="280" w:lineRule="exact"/>
        <w:rPr>
          <w:rFonts w:hAnsi="ＭＳ 明朝"/>
          <w:vanish/>
          <w:sz w:val="24"/>
        </w:rPr>
      </w:pPr>
    </w:p>
    <w:p w:rsidR="00000000" w:rsidRDefault="009F6D4F">
      <w:pPr>
        <w:spacing w:line="280" w:lineRule="exact"/>
        <w:rPr>
          <w:rFonts w:hAnsi="ＭＳ 明朝" w:hint="eastAsia"/>
          <w:b/>
          <w:bCs/>
          <w:color w:val="FF6600"/>
          <w:sz w:val="28"/>
        </w:rPr>
      </w:pPr>
      <w:r>
        <w:rPr>
          <w:rFonts w:hAnsi="ＭＳ 明朝"/>
          <w:b/>
          <w:bCs/>
          <w:color w:val="FF6600"/>
          <w:sz w:val="28"/>
        </w:rPr>
        <w:t>パブリックコメント</w:t>
      </w:r>
      <w:r>
        <w:rPr>
          <w:rFonts w:hAnsi="ＭＳ 明朝" w:hint="eastAsia"/>
          <w:b/>
          <w:bCs/>
          <w:color w:val="FF6600"/>
          <w:sz w:val="28"/>
        </w:rPr>
        <w:t>手続</w:t>
      </w:r>
      <w:r>
        <w:rPr>
          <w:rFonts w:hAnsi="ＭＳ 明朝"/>
          <w:b/>
          <w:bCs/>
          <w:color w:val="FF6600"/>
          <w:sz w:val="28"/>
        </w:rPr>
        <w:t>の概要</w:t>
      </w:r>
    </w:p>
    <w:p w:rsidR="00000000" w:rsidRDefault="009F6D4F">
      <w:pPr>
        <w:spacing w:line="280" w:lineRule="exact"/>
        <w:rPr>
          <w:rFonts w:ascii="ＭＳ 明朝" w:hAnsi="ＭＳ 明朝" w:hint="eastAsia"/>
          <w:sz w:val="24"/>
        </w:rPr>
      </w:pPr>
    </w:p>
    <w:p w:rsidR="00000000" w:rsidRDefault="009F6D4F">
      <w:pPr>
        <w:spacing w:line="280" w:lineRule="exact"/>
        <w:rPr>
          <w:rFonts w:hAnsi="ＭＳ Ｐゴシック" w:hint="eastAsia"/>
          <w:color w:val="000000"/>
          <w:sz w:val="24"/>
          <w:szCs w:val="20"/>
        </w:rPr>
      </w:pPr>
      <w:r>
        <w:rPr>
          <w:rFonts w:hAnsi="pSVbN" w:hint="eastAsia"/>
          <w:color w:val="000000"/>
          <w:sz w:val="24"/>
          <w:szCs w:val="15"/>
        </w:rPr>
        <w:t xml:space="preserve">　</w:t>
      </w:r>
      <w:r>
        <w:rPr>
          <w:rFonts w:hAnsi="ＭＳ Ｐゴシック"/>
          <w:color w:val="000000"/>
          <w:sz w:val="24"/>
          <w:szCs w:val="20"/>
        </w:rPr>
        <w:t>市の重要な政策の形成過程において、市民の意見等を聞いて反映させるパブリックコメント手続制度を導入するために「</w:t>
      </w:r>
      <w:r>
        <w:rPr>
          <w:rFonts w:hAnsi="ＭＳ Ｐゴシック" w:hint="eastAsia"/>
          <w:color w:val="000000"/>
          <w:sz w:val="24"/>
          <w:szCs w:val="20"/>
        </w:rPr>
        <w:t>日置</w:t>
      </w:r>
      <w:r>
        <w:rPr>
          <w:rFonts w:hAnsi="ＭＳ Ｐゴシック"/>
          <w:color w:val="000000"/>
          <w:sz w:val="24"/>
          <w:szCs w:val="20"/>
        </w:rPr>
        <w:t>市パブリックコメント</w:t>
      </w:r>
      <w:r>
        <w:rPr>
          <w:rFonts w:hAnsi="ＭＳ Ｐゴシック" w:hint="eastAsia"/>
          <w:color w:val="000000"/>
          <w:sz w:val="24"/>
          <w:szCs w:val="20"/>
        </w:rPr>
        <w:t>手続に関する</w:t>
      </w:r>
      <w:r>
        <w:rPr>
          <w:rFonts w:hAnsi="ＭＳ Ｐゴシック"/>
          <w:color w:val="000000"/>
          <w:sz w:val="24"/>
          <w:szCs w:val="20"/>
        </w:rPr>
        <w:t>要綱」を制定しました。</w:t>
      </w:r>
    </w:p>
    <w:p w:rsidR="00000000" w:rsidRDefault="009F6D4F">
      <w:pPr>
        <w:spacing w:line="280" w:lineRule="exact"/>
        <w:rPr>
          <w:rFonts w:hAnsi="ＭＳ 明朝" w:hint="eastAsia"/>
          <w:sz w:val="24"/>
        </w:rPr>
      </w:pPr>
      <w:r>
        <w:rPr>
          <w:rFonts w:hAnsi="ＭＳ Ｐゴシック"/>
          <w:color w:val="000000"/>
          <w:sz w:val="24"/>
          <w:szCs w:val="20"/>
        </w:rPr>
        <w:t xml:space="preserve">　この制度は、市の政策案を公表し、その案に対して意見などを募集するもので</w:t>
      </w:r>
      <w:r>
        <w:rPr>
          <w:rFonts w:hAnsi="ＭＳ Ｐゴシック" w:hint="eastAsia"/>
          <w:color w:val="000000"/>
          <w:sz w:val="24"/>
          <w:szCs w:val="20"/>
        </w:rPr>
        <w:t>あり</w:t>
      </w:r>
      <w:r>
        <w:rPr>
          <w:rFonts w:hAnsi="ＭＳ Ｐゴシック"/>
          <w:color w:val="000000"/>
          <w:sz w:val="24"/>
          <w:szCs w:val="20"/>
        </w:rPr>
        <w:t>、市政に対する「苦情の申出」や</w:t>
      </w:r>
      <w:r>
        <w:rPr>
          <w:rFonts w:hAnsi="ＭＳ Ｐゴシック" w:hint="eastAsia"/>
          <w:color w:val="000000"/>
          <w:sz w:val="24"/>
          <w:szCs w:val="20"/>
        </w:rPr>
        <w:t>、</w:t>
      </w:r>
      <w:r>
        <w:rPr>
          <w:rFonts w:hAnsi="ＭＳ Ｐゴシック"/>
          <w:color w:val="000000"/>
          <w:sz w:val="24"/>
          <w:szCs w:val="20"/>
        </w:rPr>
        <w:t>その案に対する賛否を問う「住民投票」とは異なります。</w:t>
      </w: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b/>
          <w:bCs/>
          <w:color w:val="000080"/>
          <w:sz w:val="24"/>
        </w:rPr>
      </w:pPr>
      <w:r>
        <w:rPr>
          <w:rFonts w:ascii="ＭＳ 明朝" w:hAnsi="ＭＳ 明朝" w:hint="eastAsia"/>
          <w:b/>
          <w:bCs/>
          <w:color w:val="000080"/>
          <w:sz w:val="24"/>
        </w:rPr>
        <w:t>１．</w:t>
      </w:r>
      <w:r>
        <w:rPr>
          <w:rFonts w:ascii="ＭＳ 明朝" w:hAnsi="ＭＳ 明朝"/>
          <w:b/>
          <w:bCs/>
          <w:color w:val="000080"/>
          <w:sz w:val="24"/>
        </w:rPr>
        <w:t>制度の目的</w:t>
      </w:r>
    </w:p>
    <w:p w:rsidR="00000000" w:rsidRDefault="009F6D4F">
      <w:pPr>
        <w:spacing w:line="280" w:lineRule="exact"/>
        <w:rPr>
          <w:rFonts w:ascii="ＭＳ 明朝" w:hAnsi="ＭＳ 明朝"/>
          <w:sz w:val="24"/>
        </w:rPr>
      </w:pPr>
      <w:r>
        <w:rPr>
          <w:rFonts w:ascii="ＭＳ 明朝" w:hAnsi="ＭＳ 明朝" w:hint="eastAsia"/>
          <w:sz w:val="24"/>
        </w:rPr>
        <w:t xml:space="preserve">　市</w:t>
      </w:r>
      <w:r>
        <w:rPr>
          <w:rFonts w:ascii="ＭＳ 明朝" w:hAnsi="ＭＳ 明朝"/>
          <w:sz w:val="24"/>
        </w:rPr>
        <w:t>の政策形成過程における公正の確保と透明性の向上を図</w:t>
      </w:r>
      <w:r>
        <w:rPr>
          <w:rFonts w:ascii="ＭＳ 明朝" w:hAnsi="ＭＳ 明朝" w:hint="eastAsia"/>
          <w:sz w:val="24"/>
        </w:rPr>
        <w:t>り、市</w:t>
      </w:r>
      <w:r>
        <w:rPr>
          <w:rFonts w:ascii="ＭＳ 明朝" w:hAnsi="ＭＳ 明朝"/>
          <w:sz w:val="24"/>
        </w:rPr>
        <w:t>民</w:t>
      </w:r>
      <w:r>
        <w:rPr>
          <w:rFonts w:ascii="ＭＳ 明朝" w:hAnsi="ＭＳ 明朝" w:hint="eastAsia"/>
          <w:sz w:val="24"/>
        </w:rPr>
        <w:t>等</w:t>
      </w:r>
      <w:r>
        <w:rPr>
          <w:rFonts w:ascii="ＭＳ 明朝" w:hAnsi="ＭＳ 明朝"/>
          <w:sz w:val="24"/>
        </w:rPr>
        <w:t>の多様な意見を</w:t>
      </w:r>
      <w:r>
        <w:rPr>
          <w:rFonts w:ascii="ＭＳ 明朝" w:hAnsi="ＭＳ 明朝" w:hint="eastAsia"/>
          <w:sz w:val="24"/>
        </w:rPr>
        <w:t>市</w:t>
      </w:r>
      <w:r>
        <w:rPr>
          <w:rFonts w:ascii="ＭＳ 明朝" w:hAnsi="ＭＳ 明朝"/>
          <w:sz w:val="24"/>
        </w:rPr>
        <w:t>の意思決定過程に反映させることで、</w:t>
      </w:r>
      <w:r>
        <w:rPr>
          <w:rFonts w:ascii="ＭＳ 明朝" w:hAnsi="ＭＳ 明朝" w:hint="eastAsia"/>
          <w:sz w:val="24"/>
        </w:rPr>
        <w:t>市民の市政への</w:t>
      </w:r>
      <w:r>
        <w:rPr>
          <w:rFonts w:ascii="ＭＳ 明朝" w:hAnsi="ＭＳ 明朝" w:hint="eastAsia"/>
          <w:sz w:val="24"/>
        </w:rPr>
        <w:t>参画（協働によるまちづくり）を促し、市</w:t>
      </w:r>
      <w:r>
        <w:rPr>
          <w:rFonts w:ascii="ＭＳ 明朝" w:hAnsi="ＭＳ 明朝"/>
          <w:sz w:val="24"/>
        </w:rPr>
        <w:t>民参加による開かれた</w:t>
      </w:r>
      <w:r>
        <w:rPr>
          <w:rFonts w:ascii="ＭＳ 明朝" w:hAnsi="ＭＳ 明朝" w:hint="eastAsia"/>
          <w:sz w:val="24"/>
        </w:rPr>
        <w:t>市</w:t>
      </w:r>
      <w:r>
        <w:rPr>
          <w:rFonts w:ascii="ＭＳ 明朝" w:hAnsi="ＭＳ 明朝"/>
          <w:sz w:val="24"/>
        </w:rPr>
        <w:t>政を推進する。</w:t>
      </w:r>
    </w:p>
    <w:p w:rsidR="00000000" w:rsidRDefault="009F6D4F">
      <w:pPr>
        <w:spacing w:line="280" w:lineRule="exact"/>
        <w:rPr>
          <w:rFonts w:ascii="ＭＳ 明朝" w:hAnsi="ＭＳ 明朝" w:hint="eastAsia"/>
          <w:sz w:val="24"/>
        </w:rPr>
      </w:pPr>
      <w:r>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255270</wp:posOffset>
                </wp:positionH>
                <wp:positionV relativeFrom="paragraph">
                  <wp:posOffset>0</wp:posOffset>
                </wp:positionV>
                <wp:extent cx="5233035" cy="1045845"/>
                <wp:effectExtent l="8255" t="5715" r="698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035" cy="1045845"/>
                        </a:xfrm>
                        <a:prstGeom prst="rect">
                          <a:avLst/>
                        </a:prstGeom>
                        <a:solidFill>
                          <a:srgbClr val="FFFFFF"/>
                        </a:solidFill>
                        <a:ln w="9525">
                          <a:solidFill>
                            <a:srgbClr val="000000"/>
                          </a:solidFill>
                          <a:prstDash val="dash"/>
                          <a:miter lim="800000"/>
                          <a:headEnd/>
                          <a:tailEnd/>
                        </a:ln>
                      </wps:spPr>
                      <wps:txbx>
                        <w:txbxContent>
                          <w:p w:rsidR="00000000" w:rsidRDefault="009F6D4F">
                            <w:pPr>
                              <w:rPr>
                                <w:rFonts w:ascii="ＭＳ 明朝" w:hAnsi="ＭＳ 明朝" w:hint="eastAsia"/>
                                <w:sz w:val="22"/>
                              </w:rPr>
                            </w:pPr>
                            <w:r>
                              <w:rPr>
                                <w:rFonts w:ascii="ＭＳ 明朝" w:hAnsi="ＭＳ 明朝" w:hint="eastAsia"/>
                                <w:sz w:val="22"/>
                              </w:rPr>
                              <w:t>【定義】</w:t>
                            </w:r>
                          </w:p>
                          <w:p w:rsidR="00000000" w:rsidRDefault="009F6D4F">
                            <w:pPr>
                              <w:pStyle w:val="2"/>
                            </w:pPr>
                            <w:r>
                              <w:rPr>
                                <w:rFonts w:hint="eastAsia"/>
                              </w:rPr>
                              <w:t xml:space="preserve">　パブリックコメント手続とは、市の重要な政策の形成過程において、その政策に関する計画等の案の趣旨、内容その他必要な事項を公表し、広く市民等から意見、情報及び専門的な知識を求め、これに対して提出された意見等を考慮して意思決定を行う手続をい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1pt;margin-top:0;width:412.05pt;height:8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">
                <v:stroke dashstyle="dash"/>
                <v:textbox>
                  <w:txbxContent>
                    <w:p w:rsidR="00000000" w:rsidRDefault="009F6D4F">
                      <w:pPr>
                        <w:rPr>
                          <w:rFonts w:ascii="ＭＳ 明朝" w:hAnsi="ＭＳ 明朝" w:hint="eastAsia"/>
                          <w:sz w:val="22"/>
                        </w:rPr>
                      </w:pPr>
                      <w:r>
                        <w:rPr>
                          <w:rFonts w:ascii="ＭＳ 明朝" w:hAnsi="ＭＳ 明朝" w:hint="eastAsia"/>
                          <w:sz w:val="22"/>
                        </w:rPr>
                        <w:t>【定義】</w:t>
                      </w:r>
                    </w:p>
                    <w:p w:rsidR="00000000" w:rsidRDefault="009F6D4F">
                      <w:pPr>
                        <w:pStyle w:val="2"/>
                      </w:pPr>
                      <w:r>
                        <w:rPr>
                          <w:rFonts w:hint="eastAsia"/>
                        </w:rPr>
                        <w:t xml:space="preserve">　パブリックコメント手続とは、市の重要な政策の形成過程において、その政策に関する計画等の案の趣旨、内容その他必要な事項を公表し、広く市民等から意見、情報及び専門的な知識を求め、これに対して提出された意見等を考慮して意思決定を行う手続をいいます。</w:t>
                      </w:r>
                    </w:p>
                  </w:txbxContent>
                </v:textbox>
              </v:shape>
            </w:pict>
          </mc:Fallback>
        </mc:AlternateContent>
      </w: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b/>
          <w:bCs/>
          <w:color w:val="000080"/>
          <w:sz w:val="24"/>
        </w:rPr>
      </w:pPr>
      <w:r>
        <w:rPr>
          <w:rFonts w:ascii="ＭＳ 明朝" w:hAnsi="ＭＳ 明朝" w:hint="eastAsia"/>
          <w:b/>
          <w:bCs/>
          <w:color w:val="000080"/>
          <w:sz w:val="24"/>
        </w:rPr>
        <w:t>２．</w:t>
      </w:r>
      <w:r>
        <w:rPr>
          <w:rFonts w:ascii="ＭＳ 明朝" w:hAnsi="ＭＳ 明朝"/>
          <w:b/>
          <w:bCs/>
          <w:color w:val="000080"/>
          <w:sz w:val="24"/>
        </w:rPr>
        <w:t>対象となる機関</w:t>
      </w:r>
    </w:p>
    <w:p w:rsidR="00000000" w:rsidRDefault="009F6D4F">
      <w:pPr>
        <w:spacing w:line="280" w:lineRule="exact"/>
        <w:rPr>
          <w:rFonts w:ascii="ＭＳ 明朝" w:hAnsi="ＭＳ 明朝"/>
          <w:sz w:val="24"/>
        </w:rPr>
      </w:pPr>
      <w:r>
        <w:rPr>
          <w:rFonts w:ascii="ＭＳ 明朝" w:hAnsi="ＭＳ 明朝" w:hint="eastAsia"/>
          <w:sz w:val="24"/>
        </w:rPr>
        <w:t xml:space="preserve">　市長、教育委員会、選挙管理委員会、監査委員、農業委員会、固定資産評価審査委員会及び地方公営企業の管理者</w:t>
      </w: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b/>
          <w:bCs/>
          <w:color w:val="000080"/>
          <w:sz w:val="24"/>
        </w:rPr>
      </w:pPr>
      <w:r>
        <w:rPr>
          <w:rFonts w:ascii="ＭＳ 明朝" w:hAnsi="ＭＳ 明朝" w:hint="eastAsia"/>
          <w:b/>
          <w:bCs/>
          <w:color w:val="000080"/>
          <w:sz w:val="24"/>
        </w:rPr>
        <w:t>３．手続</w:t>
      </w:r>
      <w:r>
        <w:rPr>
          <w:rFonts w:ascii="ＭＳ 明朝" w:hAnsi="ＭＳ 明朝"/>
          <w:b/>
          <w:bCs/>
          <w:color w:val="000080"/>
          <w:sz w:val="24"/>
        </w:rPr>
        <w:t>の対象</w:t>
      </w:r>
    </w:p>
    <w:p w:rsidR="00000000" w:rsidRDefault="009F6D4F">
      <w:pPr>
        <w:spacing w:line="280" w:lineRule="exact"/>
        <w:ind w:left="402" w:hangingChars="174" w:hanging="402"/>
        <w:rPr>
          <w:rFonts w:ascii="ＭＳ 明朝" w:hAnsi="ＭＳ 明朝" w:hint="eastAsia"/>
          <w:sz w:val="24"/>
        </w:rPr>
      </w:pPr>
      <w:r>
        <w:rPr>
          <w:rFonts w:ascii="ＭＳ 明朝" w:hAnsi="ＭＳ 明朝" w:hint="eastAsia"/>
          <w:sz w:val="24"/>
        </w:rPr>
        <w:t xml:space="preserve">　　市</w:t>
      </w:r>
      <w:r>
        <w:rPr>
          <w:rFonts w:ascii="ＭＳ 明朝" w:hAnsi="ＭＳ 明朝"/>
          <w:sz w:val="24"/>
        </w:rPr>
        <w:t>の基本的な政策・施策に関する構想及び計画</w:t>
      </w:r>
      <w:r>
        <w:rPr>
          <w:rFonts w:ascii="ＭＳ 明朝" w:hAnsi="ＭＳ 明朝" w:hint="eastAsia"/>
          <w:sz w:val="24"/>
        </w:rPr>
        <w:t>等の策定又は重要な変更等を行う場合に、この手続を実施する。</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w:t>
      </w:r>
      <w:r>
        <w:rPr>
          <w:rFonts w:ascii="ＭＳ 明朝" w:hAnsi="ＭＳ 明朝"/>
          <w:sz w:val="24"/>
        </w:rPr>
        <w:t>※</w:t>
      </w:r>
      <w:r>
        <w:rPr>
          <w:rFonts w:ascii="ＭＳ 明朝" w:hAnsi="ＭＳ 明朝" w:hint="eastAsia"/>
          <w:sz w:val="24"/>
        </w:rPr>
        <w:t xml:space="preserve">　</w:t>
      </w:r>
      <w:r>
        <w:rPr>
          <w:rFonts w:ascii="ＭＳ 明朝" w:hAnsi="ＭＳ 明朝"/>
          <w:sz w:val="24"/>
        </w:rPr>
        <w:t>ただし、次に掲げる場合は対象外とする。</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sz w:val="24"/>
        </w:rPr>
        <w:t>法令等で意見聴取に関する手続が別途定められている</w:t>
      </w:r>
      <w:r>
        <w:rPr>
          <w:rFonts w:ascii="ＭＳ 明朝" w:hAnsi="ＭＳ 明朝" w:hint="eastAsia"/>
          <w:sz w:val="24"/>
        </w:rPr>
        <w:t>もの</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実施機関が</w:t>
      </w:r>
      <w:r>
        <w:rPr>
          <w:rFonts w:ascii="ＭＳ 明朝" w:hAnsi="ＭＳ 明朝"/>
          <w:sz w:val="24"/>
        </w:rPr>
        <w:t>緊急性を要する</w:t>
      </w:r>
      <w:r>
        <w:rPr>
          <w:rFonts w:ascii="ＭＳ 明朝" w:hAnsi="ＭＳ 明朝" w:hint="eastAsia"/>
          <w:sz w:val="24"/>
        </w:rPr>
        <w:t>と認めるもの</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実施機関</w:t>
      </w:r>
      <w:r>
        <w:rPr>
          <w:rFonts w:ascii="ＭＳ 明朝" w:hAnsi="ＭＳ 明朝" w:hint="eastAsia"/>
          <w:sz w:val="24"/>
        </w:rPr>
        <w:t>が</w:t>
      </w:r>
      <w:r>
        <w:rPr>
          <w:rFonts w:ascii="ＭＳ 明朝" w:hAnsi="ＭＳ 明朝"/>
          <w:sz w:val="24"/>
        </w:rPr>
        <w:t>軽微な変更</w:t>
      </w:r>
      <w:r>
        <w:rPr>
          <w:rFonts w:ascii="ＭＳ 明朝" w:hAnsi="ＭＳ 明朝" w:hint="eastAsia"/>
          <w:sz w:val="24"/>
        </w:rPr>
        <w:t>と認めるもの</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実施機関に裁量の余地がないと認められるもの</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 xml:space="preserve"> </w:t>
      </w:r>
      <w:r>
        <w:rPr>
          <w:rFonts w:ascii="ＭＳ 明朝" w:hAnsi="ＭＳ 明朝" w:hint="eastAsia"/>
          <w:sz w:val="24"/>
        </w:rPr>
        <w:t>地方自治法第</w:t>
      </w:r>
      <w:r>
        <w:rPr>
          <w:rFonts w:ascii="ＭＳ 明朝" w:hAnsi="ＭＳ 明朝" w:hint="eastAsia"/>
          <w:sz w:val="24"/>
        </w:rPr>
        <w:t>74</w:t>
      </w:r>
      <w:r>
        <w:rPr>
          <w:rFonts w:ascii="ＭＳ 明朝" w:hAnsi="ＭＳ 明朝" w:hint="eastAsia"/>
          <w:sz w:val="24"/>
        </w:rPr>
        <w:t>条第</w:t>
      </w:r>
      <w:r>
        <w:rPr>
          <w:rFonts w:ascii="ＭＳ 明朝" w:hAnsi="ＭＳ 明朝" w:hint="eastAsia"/>
          <w:sz w:val="24"/>
        </w:rPr>
        <w:t>1</w:t>
      </w:r>
      <w:r>
        <w:rPr>
          <w:rFonts w:ascii="ＭＳ 明朝" w:hAnsi="ＭＳ 明朝" w:hint="eastAsia"/>
          <w:sz w:val="24"/>
        </w:rPr>
        <w:t>項の規定による直接請求により議会に付議するもの</w:t>
      </w: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hint="eastAsia"/>
          <w:b/>
          <w:bCs/>
          <w:color w:val="000080"/>
          <w:sz w:val="24"/>
        </w:rPr>
      </w:pPr>
      <w:r>
        <w:rPr>
          <w:rFonts w:ascii="ＭＳ 明朝" w:hAnsi="ＭＳ 明朝" w:hint="eastAsia"/>
          <w:b/>
          <w:bCs/>
          <w:color w:val="000080"/>
          <w:sz w:val="24"/>
        </w:rPr>
        <w:t>４．</w:t>
      </w:r>
      <w:r>
        <w:rPr>
          <w:rFonts w:ascii="ＭＳ 明朝" w:hAnsi="ＭＳ 明朝"/>
          <w:b/>
          <w:bCs/>
          <w:color w:val="000080"/>
          <w:sz w:val="24"/>
        </w:rPr>
        <w:t>計画等の案の公表</w:t>
      </w:r>
      <w:r>
        <w:rPr>
          <w:rFonts w:ascii="ＭＳ 明朝" w:hAnsi="ＭＳ 明朝" w:hint="eastAsia"/>
          <w:b/>
          <w:bCs/>
          <w:color w:val="000080"/>
          <w:sz w:val="24"/>
        </w:rPr>
        <w:t>と意見の募集</w:t>
      </w:r>
    </w:p>
    <w:p w:rsidR="00000000" w:rsidRDefault="009F6D4F">
      <w:pPr>
        <w:spacing w:line="280" w:lineRule="exact"/>
        <w:ind w:rightChars="-8" w:right="-16"/>
        <w:rPr>
          <w:rFonts w:ascii="ＭＳ 明朝" w:hAnsi="ＭＳ 明朝" w:hint="eastAsia"/>
          <w:sz w:val="24"/>
        </w:rPr>
      </w:pPr>
      <w:r>
        <w:rPr>
          <w:rFonts w:ascii="ＭＳ 明朝" w:hAnsi="ＭＳ 明朝" w:hint="eastAsia"/>
          <w:sz w:val="24"/>
        </w:rPr>
        <w:t xml:space="preserve">　　①</w:t>
      </w:r>
      <w:r>
        <w:rPr>
          <w:rFonts w:ascii="ＭＳ 明朝" w:hAnsi="ＭＳ 明朝" w:hint="eastAsia"/>
          <w:sz w:val="24"/>
        </w:rPr>
        <w:t xml:space="preserve"> </w:t>
      </w:r>
      <w:r>
        <w:rPr>
          <w:rFonts w:ascii="ＭＳ 明朝" w:hAnsi="ＭＳ 明朝" w:hint="eastAsia"/>
          <w:sz w:val="24"/>
        </w:rPr>
        <w:t>案の公表</w:t>
      </w:r>
    </w:p>
    <w:p w:rsidR="00000000" w:rsidRDefault="009F6D4F">
      <w:pPr>
        <w:spacing w:line="280" w:lineRule="exact"/>
        <w:ind w:rightChars="-8" w:right="-16"/>
        <w:rPr>
          <w:rFonts w:ascii="ＭＳ 明朝" w:hAnsi="ＭＳ 明朝" w:hint="eastAsia"/>
          <w:sz w:val="24"/>
        </w:rPr>
      </w:pPr>
      <w:r>
        <w:rPr>
          <w:rFonts w:ascii="ＭＳ 明朝" w:hAnsi="ＭＳ 明朝" w:hint="eastAsia"/>
          <w:sz w:val="24"/>
        </w:rPr>
        <w:t xml:space="preserve">　　　・市</w:t>
      </w:r>
      <w:r>
        <w:rPr>
          <w:rFonts w:ascii="ＭＳ 明朝" w:hAnsi="ＭＳ 明朝"/>
          <w:sz w:val="24"/>
        </w:rPr>
        <w:t>ホームページへの掲載</w:t>
      </w:r>
    </w:p>
    <w:p w:rsidR="00000000" w:rsidRDefault="009F6D4F">
      <w:pPr>
        <w:spacing w:line="280" w:lineRule="exact"/>
        <w:ind w:rightChars="-8" w:right="-16"/>
        <w:rPr>
          <w:rFonts w:ascii="ＭＳ 明朝" w:hAnsi="ＭＳ 明朝" w:hint="eastAsia"/>
          <w:sz w:val="24"/>
        </w:rPr>
      </w:pPr>
      <w:r>
        <w:rPr>
          <w:rFonts w:ascii="ＭＳ 明朝" w:hAnsi="ＭＳ 明朝" w:hint="eastAsia"/>
          <w:sz w:val="24"/>
        </w:rPr>
        <w:t xml:space="preserve">　　　・実施機関が指定する場所での閲覧（本庁・支所）</w:t>
      </w:r>
    </w:p>
    <w:p w:rsidR="00000000" w:rsidRDefault="009F6D4F">
      <w:pPr>
        <w:spacing w:line="280" w:lineRule="exact"/>
        <w:ind w:left="1005" w:rightChars="-8" w:right="-16" w:hangingChars="435" w:hanging="1005"/>
        <w:rPr>
          <w:rFonts w:ascii="ＭＳ 明朝" w:hAnsi="ＭＳ 明朝"/>
          <w:sz w:val="24"/>
        </w:rPr>
      </w:pPr>
      <w:r>
        <w:rPr>
          <w:rFonts w:ascii="ＭＳ 明朝" w:hAnsi="ＭＳ 明朝" w:hint="eastAsia"/>
          <w:sz w:val="24"/>
        </w:rPr>
        <w:t xml:space="preserve">　　　※　</w:t>
      </w:r>
      <w:r>
        <w:rPr>
          <w:rFonts w:ascii="ＭＳ 明朝" w:hAnsi="ＭＳ 明朝"/>
          <w:sz w:val="24"/>
        </w:rPr>
        <w:t>必要に応じ</w:t>
      </w:r>
      <w:r>
        <w:rPr>
          <w:rFonts w:ascii="ＭＳ 明朝" w:hAnsi="ＭＳ 明朝" w:hint="eastAsia"/>
          <w:sz w:val="24"/>
        </w:rPr>
        <w:t>て</w:t>
      </w:r>
      <w:r>
        <w:rPr>
          <w:rFonts w:ascii="ＭＳ 明朝" w:hAnsi="ＭＳ 明朝"/>
          <w:sz w:val="24"/>
        </w:rPr>
        <w:t>、</w:t>
      </w:r>
      <w:r>
        <w:rPr>
          <w:rFonts w:ascii="ＭＳ 明朝" w:hAnsi="ＭＳ 明朝" w:hint="eastAsia"/>
          <w:sz w:val="24"/>
        </w:rPr>
        <w:t>市広報紙や報道機関への情報提供等</w:t>
      </w:r>
      <w:r>
        <w:rPr>
          <w:rFonts w:ascii="ＭＳ 明朝" w:hAnsi="ＭＳ 明朝"/>
          <w:sz w:val="24"/>
        </w:rPr>
        <w:t>の方法</w:t>
      </w:r>
      <w:r>
        <w:rPr>
          <w:rFonts w:ascii="ＭＳ 明朝" w:hAnsi="ＭＳ 明朝" w:hint="eastAsia"/>
          <w:sz w:val="24"/>
        </w:rPr>
        <w:t>を積極的に活用し市</w:t>
      </w:r>
      <w:r>
        <w:rPr>
          <w:rFonts w:ascii="ＭＳ 明朝" w:hAnsi="ＭＳ 明朝"/>
          <w:sz w:val="24"/>
        </w:rPr>
        <w:t>民</w:t>
      </w:r>
      <w:r>
        <w:rPr>
          <w:rFonts w:ascii="ＭＳ 明朝" w:hAnsi="ＭＳ 明朝" w:hint="eastAsia"/>
          <w:sz w:val="24"/>
        </w:rPr>
        <w:t>等への周知に努める</w:t>
      </w:r>
      <w:r>
        <w:rPr>
          <w:rFonts w:ascii="ＭＳ 明朝" w:hAnsi="ＭＳ 明朝"/>
          <w:sz w:val="24"/>
        </w:rPr>
        <w:t>。</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②</w:t>
      </w:r>
      <w:r>
        <w:rPr>
          <w:rFonts w:ascii="ＭＳ 明朝" w:hAnsi="ＭＳ 明朝" w:hint="eastAsia"/>
          <w:sz w:val="24"/>
        </w:rPr>
        <w:t xml:space="preserve"> </w:t>
      </w:r>
      <w:r>
        <w:rPr>
          <w:rFonts w:ascii="ＭＳ 明朝" w:hAnsi="ＭＳ 明朝"/>
          <w:sz w:val="24"/>
        </w:rPr>
        <w:t>意見の募集</w:t>
      </w:r>
    </w:p>
    <w:p w:rsidR="00000000" w:rsidRDefault="009F6D4F">
      <w:pPr>
        <w:spacing w:line="280" w:lineRule="exact"/>
        <w:rPr>
          <w:rFonts w:ascii="ＭＳ 明朝" w:hAnsi="ＭＳ 明朝"/>
          <w:sz w:val="24"/>
        </w:rPr>
      </w:pPr>
      <w:r>
        <w:rPr>
          <w:rFonts w:ascii="ＭＳ 明朝" w:hAnsi="ＭＳ 明朝"/>
          <w:sz w:val="24"/>
        </w:rPr>
        <w:t xml:space="preserve">　</w:t>
      </w:r>
      <w:r>
        <w:rPr>
          <w:rFonts w:ascii="ＭＳ 明朝" w:hAnsi="ＭＳ 明朝" w:hint="eastAsia"/>
          <w:sz w:val="24"/>
        </w:rPr>
        <w:t xml:space="preserve">　　　概ね</w:t>
      </w:r>
      <w:r>
        <w:rPr>
          <w:rFonts w:ascii="ＭＳ 明朝" w:hAnsi="ＭＳ 明朝" w:hint="eastAsia"/>
          <w:sz w:val="24"/>
        </w:rPr>
        <w:t>30</w:t>
      </w:r>
      <w:r>
        <w:rPr>
          <w:rFonts w:ascii="ＭＳ 明朝" w:hAnsi="ＭＳ 明朝" w:hint="eastAsia"/>
          <w:sz w:val="24"/>
        </w:rPr>
        <w:t>日程度</w:t>
      </w:r>
      <w:r>
        <w:rPr>
          <w:rFonts w:ascii="ＭＳ 明朝" w:hAnsi="ＭＳ 明朝"/>
          <w:sz w:val="24"/>
        </w:rPr>
        <w:t>の期間を設けて、</w:t>
      </w:r>
      <w:r>
        <w:rPr>
          <w:rFonts w:ascii="ＭＳ 明朝" w:hAnsi="ＭＳ 明朝" w:hint="eastAsia"/>
          <w:sz w:val="24"/>
        </w:rPr>
        <w:t>市</w:t>
      </w:r>
      <w:r>
        <w:rPr>
          <w:rFonts w:ascii="ＭＳ 明朝" w:hAnsi="ＭＳ 明朝"/>
          <w:sz w:val="24"/>
        </w:rPr>
        <w:t>民</w:t>
      </w:r>
      <w:r>
        <w:rPr>
          <w:rFonts w:ascii="ＭＳ 明朝" w:hAnsi="ＭＳ 明朝" w:hint="eastAsia"/>
          <w:sz w:val="24"/>
        </w:rPr>
        <w:t>等</w:t>
      </w:r>
      <w:r>
        <w:rPr>
          <w:rFonts w:ascii="ＭＳ 明朝" w:hAnsi="ＭＳ 明朝"/>
          <w:sz w:val="24"/>
        </w:rPr>
        <w:t>から意見を募集。</w:t>
      </w: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hint="eastAsia"/>
          <w:b/>
          <w:bCs/>
          <w:color w:val="000080"/>
          <w:sz w:val="24"/>
        </w:rPr>
      </w:pPr>
      <w:r>
        <w:rPr>
          <w:rFonts w:ascii="ＭＳ 明朝" w:hAnsi="ＭＳ 明朝" w:hint="eastAsia"/>
          <w:b/>
          <w:bCs/>
          <w:color w:val="000080"/>
          <w:sz w:val="24"/>
        </w:rPr>
        <w:t>５．</w:t>
      </w:r>
      <w:r>
        <w:rPr>
          <w:rFonts w:ascii="ＭＳ 明朝" w:hAnsi="ＭＳ 明朝"/>
          <w:b/>
          <w:bCs/>
          <w:color w:val="000080"/>
          <w:sz w:val="24"/>
        </w:rPr>
        <w:t>意見</w:t>
      </w:r>
      <w:r>
        <w:rPr>
          <w:rFonts w:ascii="ＭＳ 明朝" w:hAnsi="ＭＳ 明朝" w:hint="eastAsia"/>
          <w:b/>
          <w:bCs/>
          <w:color w:val="000080"/>
          <w:sz w:val="24"/>
        </w:rPr>
        <w:t>を</w:t>
      </w:r>
      <w:r>
        <w:rPr>
          <w:rFonts w:ascii="ＭＳ 明朝" w:hAnsi="ＭＳ 明朝"/>
          <w:b/>
          <w:bCs/>
          <w:color w:val="000080"/>
          <w:sz w:val="24"/>
        </w:rPr>
        <w:t>提出</w:t>
      </w:r>
      <w:r>
        <w:rPr>
          <w:rFonts w:ascii="ＭＳ 明朝" w:hAnsi="ＭＳ 明朝" w:hint="eastAsia"/>
          <w:b/>
          <w:bCs/>
          <w:color w:val="000080"/>
          <w:sz w:val="24"/>
        </w:rPr>
        <w:t>できるもの（＝</w:t>
      </w:r>
      <w:r>
        <w:rPr>
          <w:rFonts w:ascii="ＭＳ 明朝" w:hAnsi="ＭＳ 明朝" w:hint="eastAsia"/>
          <w:b/>
          <w:bCs/>
          <w:color w:val="000080"/>
          <w:sz w:val="24"/>
        </w:rPr>
        <w:t>市民等）</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①</w:t>
      </w:r>
      <w:r>
        <w:rPr>
          <w:rFonts w:ascii="ＭＳ 明朝" w:hAnsi="ＭＳ 明朝" w:hint="eastAsia"/>
          <w:sz w:val="24"/>
        </w:rPr>
        <w:t xml:space="preserve"> </w:t>
      </w:r>
      <w:r>
        <w:rPr>
          <w:rFonts w:ascii="ＭＳ 明朝" w:hAnsi="ＭＳ 明朝" w:hint="eastAsia"/>
          <w:sz w:val="24"/>
        </w:rPr>
        <w:t>市内に住所を有する者</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②</w:t>
      </w:r>
      <w:r>
        <w:rPr>
          <w:rFonts w:ascii="ＭＳ 明朝" w:hAnsi="ＭＳ 明朝" w:hint="eastAsia"/>
          <w:sz w:val="24"/>
        </w:rPr>
        <w:t xml:space="preserve"> </w:t>
      </w:r>
      <w:r>
        <w:rPr>
          <w:rFonts w:ascii="ＭＳ 明朝" w:hAnsi="ＭＳ 明朝" w:hint="eastAsia"/>
          <w:sz w:val="24"/>
        </w:rPr>
        <w:t>市内に事務所又は事業所を有するもの</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③</w:t>
      </w:r>
      <w:r>
        <w:rPr>
          <w:rFonts w:ascii="ＭＳ 明朝" w:hAnsi="ＭＳ 明朝" w:hint="eastAsia"/>
          <w:sz w:val="24"/>
        </w:rPr>
        <w:t xml:space="preserve"> </w:t>
      </w:r>
      <w:r>
        <w:rPr>
          <w:rFonts w:ascii="ＭＳ 明朝" w:hAnsi="ＭＳ 明朝" w:hint="eastAsia"/>
          <w:sz w:val="24"/>
        </w:rPr>
        <w:t>市内の事務所又は事業所に勤務する者</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④</w:t>
      </w:r>
      <w:r>
        <w:rPr>
          <w:rFonts w:ascii="ＭＳ 明朝" w:hAnsi="ＭＳ 明朝" w:hint="eastAsia"/>
          <w:sz w:val="24"/>
        </w:rPr>
        <w:t xml:space="preserve"> </w:t>
      </w:r>
      <w:r>
        <w:rPr>
          <w:rFonts w:ascii="ＭＳ 明朝" w:hAnsi="ＭＳ 明朝" w:hint="eastAsia"/>
          <w:sz w:val="24"/>
        </w:rPr>
        <w:t>市内の学校に在学する者</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⑤</w:t>
      </w:r>
      <w:r>
        <w:rPr>
          <w:rFonts w:ascii="ＭＳ 明朝" w:hAnsi="ＭＳ 明朝" w:hint="eastAsia"/>
          <w:sz w:val="24"/>
        </w:rPr>
        <w:t xml:space="preserve"> </w:t>
      </w:r>
      <w:r>
        <w:rPr>
          <w:rFonts w:ascii="ＭＳ 明朝" w:hAnsi="ＭＳ 明朝" w:hint="eastAsia"/>
          <w:sz w:val="24"/>
        </w:rPr>
        <w:t>本市に対して納税義務を有するもの</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⑥</w:t>
      </w:r>
      <w:r>
        <w:rPr>
          <w:rFonts w:ascii="ＭＳ 明朝" w:hAnsi="ＭＳ 明朝" w:hint="eastAsia"/>
          <w:sz w:val="24"/>
        </w:rPr>
        <w:t xml:space="preserve"> </w:t>
      </w:r>
      <w:r>
        <w:rPr>
          <w:rFonts w:ascii="ＭＳ 明朝" w:hAnsi="ＭＳ 明朝" w:hint="eastAsia"/>
          <w:sz w:val="24"/>
        </w:rPr>
        <w:t>上記①から⑤に掲げるもののほか、手続に係る事案に利害関係を有するもの</w:t>
      </w: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b/>
          <w:bCs/>
          <w:color w:val="000080"/>
          <w:sz w:val="24"/>
        </w:rPr>
      </w:pPr>
      <w:r>
        <w:rPr>
          <w:rFonts w:ascii="ＭＳ 明朝" w:hAnsi="ＭＳ 明朝" w:hint="eastAsia"/>
          <w:b/>
          <w:bCs/>
          <w:color w:val="000080"/>
          <w:sz w:val="24"/>
        </w:rPr>
        <w:lastRenderedPageBreak/>
        <w:t>６．意見の提出</w:t>
      </w:r>
      <w:r>
        <w:rPr>
          <w:rFonts w:ascii="ＭＳ 明朝" w:hAnsi="ＭＳ 明朝"/>
          <w:b/>
          <w:bCs/>
          <w:color w:val="000080"/>
          <w:sz w:val="24"/>
        </w:rPr>
        <w:t>方法</w:t>
      </w:r>
    </w:p>
    <w:p w:rsidR="00000000" w:rsidRDefault="009F6D4F">
      <w:pPr>
        <w:spacing w:line="280" w:lineRule="exact"/>
        <w:ind w:rightChars="-95" w:right="-191"/>
        <w:rPr>
          <w:rFonts w:ascii="ＭＳ 明朝" w:hAnsi="ＭＳ 明朝" w:hint="eastAsia"/>
          <w:sz w:val="24"/>
        </w:rPr>
      </w:pPr>
      <w:r>
        <w:rPr>
          <w:rFonts w:ascii="ＭＳ 明朝" w:hAnsi="ＭＳ 明朝"/>
          <w:sz w:val="24"/>
        </w:rPr>
        <w:t xml:space="preserve">　</w:t>
      </w:r>
      <w:r>
        <w:rPr>
          <w:rFonts w:ascii="ＭＳ 明朝" w:hAnsi="ＭＳ 明朝" w:hint="eastAsia"/>
          <w:sz w:val="24"/>
        </w:rPr>
        <w:t>提出する個人及び法人の</w:t>
      </w:r>
      <w:r>
        <w:rPr>
          <w:rFonts w:ascii="ＭＳ 明朝" w:hAnsi="ＭＳ 明朝"/>
          <w:sz w:val="24"/>
        </w:rPr>
        <w:t>氏名、住所、連絡先などを明記した文書</w:t>
      </w:r>
      <w:r>
        <w:rPr>
          <w:rFonts w:ascii="ＭＳ 明朝" w:hAnsi="ＭＳ 明朝" w:hint="eastAsia"/>
          <w:sz w:val="24"/>
        </w:rPr>
        <w:t>（</w:t>
      </w:r>
      <w:r>
        <w:rPr>
          <w:rFonts w:ascii="ＭＳ 明朝" w:hAnsi="ＭＳ 明朝"/>
          <w:sz w:val="24"/>
        </w:rPr>
        <w:t>郵送、ファクシミリ、電子メール</w:t>
      </w:r>
      <w:r>
        <w:rPr>
          <w:rFonts w:ascii="ＭＳ 明朝" w:hAnsi="ＭＳ 明朝" w:hint="eastAsia"/>
          <w:sz w:val="24"/>
        </w:rPr>
        <w:t>、その他実施機関が定める方法）</w:t>
      </w:r>
      <w:r>
        <w:rPr>
          <w:rFonts w:ascii="ＭＳ 明朝" w:hAnsi="ＭＳ 明朝"/>
          <w:sz w:val="24"/>
        </w:rPr>
        <w:t>による</w:t>
      </w:r>
      <w:r>
        <w:rPr>
          <w:rFonts w:ascii="ＭＳ 明朝" w:hAnsi="ＭＳ 明朝" w:hint="eastAsia"/>
          <w:sz w:val="24"/>
        </w:rPr>
        <w:t>。</w:t>
      </w:r>
    </w:p>
    <w:p w:rsidR="00000000" w:rsidRDefault="009F6D4F">
      <w:pPr>
        <w:spacing w:line="280" w:lineRule="exact"/>
        <w:rPr>
          <w:rFonts w:ascii="ＭＳ 明朝" w:hAnsi="ＭＳ 明朝" w:hint="eastAsia"/>
          <w:sz w:val="24"/>
        </w:rPr>
      </w:pPr>
    </w:p>
    <w:p w:rsidR="00000000" w:rsidRDefault="009F6D4F">
      <w:pPr>
        <w:spacing w:line="280" w:lineRule="exact"/>
        <w:rPr>
          <w:rFonts w:ascii="ＭＳ 明朝" w:hAnsi="ＭＳ 明朝"/>
          <w:b/>
          <w:bCs/>
          <w:color w:val="000080"/>
          <w:sz w:val="24"/>
        </w:rPr>
      </w:pPr>
      <w:r>
        <w:rPr>
          <w:rFonts w:ascii="ＭＳ 明朝" w:hAnsi="ＭＳ 明朝" w:hint="eastAsia"/>
          <w:b/>
          <w:bCs/>
          <w:color w:val="000080"/>
          <w:sz w:val="24"/>
        </w:rPr>
        <w:t>７．</w:t>
      </w:r>
      <w:r>
        <w:rPr>
          <w:rFonts w:ascii="ＭＳ 明朝" w:hAnsi="ＭＳ 明朝"/>
          <w:b/>
          <w:bCs/>
          <w:color w:val="000080"/>
          <w:sz w:val="24"/>
        </w:rPr>
        <w:t>意見</w:t>
      </w:r>
      <w:r>
        <w:rPr>
          <w:rFonts w:ascii="ＭＳ 明朝" w:hAnsi="ＭＳ 明朝" w:hint="eastAsia"/>
          <w:b/>
          <w:bCs/>
          <w:color w:val="000080"/>
          <w:sz w:val="24"/>
        </w:rPr>
        <w:t>等</w:t>
      </w:r>
      <w:r>
        <w:rPr>
          <w:rFonts w:ascii="ＭＳ 明朝" w:hAnsi="ＭＳ 明朝"/>
          <w:b/>
          <w:bCs/>
          <w:color w:val="000080"/>
          <w:sz w:val="24"/>
        </w:rPr>
        <w:t>の取扱い</w:t>
      </w:r>
    </w:p>
    <w:p w:rsidR="00000000" w:rsidRDefault="009F6D4F">
      <w:pPr>
        <w:spacing w:line="280" w:lineRule="exact"/>
        <w:rPr>
          <w:rFonts w:ascii="pSVbN" w:hAnsi="pSVbN" w:hint="eastAsia"/>
          <w:color w:val="000000"/>
          <w:sz w:val="24"/>
          <w:szCs w:val="15"/>
        </w:rPr>
      </w:pPr>
      <w:r>
        <w:rPr>
          <w:rFonts w:ascii="ＭＳ 明朝" w:hAnsi="ＭＳ 明朝" w:hint="eastAsia"/>
          <w:sz w:val="24"/>
        </w:rPr>
        <w:t xml:space="preserve">　</w:t>
      </w:r>
      <w:r>
        <w:rPr>
          <w:rFonts w:ascii="pSVbN" w:hAnsi="pSVbN" w:hint="eastAsia"/>
          <w:color w:val="000000"/>
          <w:sz w:val="24"/>
          <w:szCs w:val="15"/>
        </w:rPr>
        <w:t>提出された意見等を考慮して計画等の意思決定を行い、これ</w:t>
      </w:r>
      <w:r>
        <w:rPr>
          <w:rFonts w:ascii="pSVbN" w:hAnsi="pSVbN" w:hint="eastAsia"/>
          <w:color w:val="000000"/>
          <w:sz w:val="24"/>
          <w:szCs w:val="15"/>
        </w:rPr>
        <w:t>に対する市の考え方を公表します。</w:t>
      </w:r>
    </w:p>
    <w:p w:rsidR="00000000" w:rsidRDefault="009F6D4F">
      <w:pPr>
        <w:spacing w:line="280" w:lineRule="exact"/>
        <w:rPr>
          <w:rFonts w:ascii="ＭＳ 明朝" w:hAnsi="ＭＳ 明朝" w:hint="eastAsia"/>
          <w:sz w:val="24"/>
        </w:rPr>
      </w:pPr>
      <w:r>
        <w:rPr>
          <w:rFonts w:ascii="pSVbN" w:hAnsi="pSVbN" w:hint="eastAsia"/>
          <w:color w:val="000000"/>
          <w:sz w:val="24"/>
          <w:szCs w:val="15"/>
        </w:rPr>
        <w:t xml:space="preserve">　なお、個別の回答は行わないものとし、類似の意見等はまとめて公表します。</w:t>
      </w:r>
    </w:p>
    <w:p w:rsidR="00000000" w:rsidRDefault="009F6D4F">
      <w:pPr>
        <w:spacing w:line="280" w:lineRule="exact"/>
        <w:rPr>
          <w:rFonts w:ascii="ＭＳ 明朝" w:hAnsi="ＭＳ 明朝"/>
          <w:sz w:val="24"/>
        </w:rPr>
      </w:pPr>
    </w:p>
    <w:p w:rsidR="00000000" w:rsidRDefault="009F6D4F">
      <w:pPr>
        <w:spacing w:line="280" w:lineRule="exact"/>
        <w:rPr>
          <w:rFonts w:ascii="ＭＳ 明朝" w:hAnsi="ＭＳ 明朝" w:hint="eastAsia"/>
          <w:b/>
          <w:bCs/>
          <w:color w:val="000080"/>
          <w:sz w:val="24"/>
        </w:rPr>
      </w:pPr>
      <w:r>
        <w:rPr>
          <w:rFonts w:ascii="ＭＳ 明朝" w:hAnsi="ＭＳ 明朝" w:hint="eastAsia"/>
          <w:b/>
          <w:bCs/>
          <w:color w:val="000080"/>
          <w:sz w:val="24"/>
        </w:rPr>
        <w:t>【お問合わせ先】</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総務企画部　総務</w:t>
      </w:r>
      <w:r>
        <w:rPr>
          <w:rFonts w:ascii="ＭＳ 明朝" w:hAnsi="ＭＳ 明朝" w:hint="eastAsia"/>
          <w:sz w:val="24"/>
        </w:rPr>
        <w:t>課　秘書広報</w:t>
      </w:r>
      <w:r>
        <w:rPr>
          <w:rFonts w:ascii="ＭＳ 明朝" w:hAnsi="ＭＳ 明朝" w:hint="eastAsia"/>
          <w:sz w:val="24"/>
        </w:rPr>
        <w:t>係</w:t>
      </w:r>
    </w:p>
    <w:p w:rsidR="00000000" w:rsidRDefault="009F6D4F">
      <w:pPr>
        <w:spacing w:line="280" w:lineRule="exact"/>
        <w:rPr>
          <w:rFonts w:ascii="ＭＳ 明朝" w:hAnsi="ＭＳ 明朝" w:hint="eastAsia"/>
          <w:sz w:val="24"/>
        </w:rPr>
      </w:pPr>
      <w:r>
        <w:rPr>
          <w:rFonts w:ascii="ＭＳ 明朝" w:hAnsi="ＭＳ 明朝" w:hint="eastAsia"/>
          <w:sz w:val="24"/>
        </w:rPr>
        <w:t xml:space="preserve">　℡</w:t>
      </w:r>
      <w:r>
        <w:rPr>
          <w:rFonts w:ascii="ＭＳ 明朝" w:hAnsi="ＭＳ 明朝" w:hint="eastAsia"/>
          <w:sz w:val="24"/>
        </w:rPr>
        <w:t xml:space="preserve"> 099-248</w:t>
      </w:r>
      <w:r>
        <w:rPr>
          <w:rFonts w:ascii="ＭＳ 明朝" w:hAnsi="ＭＳ 明朝" w:hint="eastAsia"/>
          <w:sz w:val="24"/>
        </w:rPr>
        <w:t>-9401</w:t>
      </w:r>
      <w:bookmarkStart w:id="0" w:name="_GoBack"/>
      <w:bookmarkEnd w:id="0"/>
    </w:p>
    <w:sectPr w:rsidR="00000000">
      <w:pgSz w:w="11906" w:h="16838" w:code="9"/>
      <w:pgMar w:top="1304" w:right="1531" w:bottom="1247" w:left="1531" w:header="851" w:footer="992" w:gutter="0"/>
      <w:cols w:space="425"/>
      <w:docGrid w:type="linesAndChars" w:linePitch="304"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SVb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E7DF6"/>
    <w:multiLevelType w:val="hybridMultilevel"/>
    <w:tmpl w:val="45F67848"/>
    <w:lvl w:ilvl="0" w:tplc="DB2CC6EE">
      <w:start w:val="1"/>
      <w:numFmt w:val="upperRoman"/>
      <w:lvlText w:val="%1."/>
      <w:lvlJc w:val="right"/>
      <w:pPr>
        <w:tabs>
          <w:tab w:val="num" w:pos="720"/>
        </w:tabs>
        <w:ind w:left="720" w:hanging="360"/>
      </w:pPr>
    </w:lvl>
    <w:lvl w:ilvl="1" w:tplc="3E549116">
      <w:start w:val="1"/>
      <w:numFmt w:val="bullet"/>
      <w:lvlText w:val=""/>
      <w:lvlJc w:val="right"/>
      <w:pPr>
        <w:tabs>
          <w:tab w:val="num" w:pos="1440"/>
        </w:tabs>
        <w:ind w:left="1440" w:hanging="360"/>
      </w:pPr>
      <w:rPr>
        <w:rFonts w:ascii="Wingdings" w:hAnsi="Wingdings" w:hint="default"/>
        <w:sz w:val="20"/>
      </w:rPr>
    </w:lvl>
    <w:lvl w:ilvl="2" w:tplc="84E6017A">
      <w:start w:val="1"/>
      <w:numFmt w:val="bullet"/>
      <w:lvlText w:val=""/>
      <w:lvlJc w:val="right"/>
      <w:pPr>
        <w:tabs>
          <w:tab w:val="num" w:pos="2160"/>
        </w:tabs>
        <w:ind w:left="2160" w:hanging="360"/>
      </w:pPr>
      <w:rPr>
        <w:rFonts w:ascii="Wingdings" w:hAnsi="Wingdings" w:hint="default"/>
        <w:sz w:val="20"/>
      </w:rPr>
    </w:lvl>
    <w:lvl w:ilvl="3" w:tplc="098225C8" w:tentative="1">
      <w:start w:val="1"/>
      <w:numFmt w:val="upperRoman"/>
      <w:lvlText w:val="%4."/>
      <w:lvlJc w:val="right"/>
      <w:pPr>
        <w:tabs>
          <w:tab w:val="num" w:pos="2880"/>
        </w:tabs>
        <w:ind w:left="2880" w:hanging="360"/>
      </w:pPr>
    </w:lvl>
    <w:lvl w:ilvl="4" w:tplc="BE5C70D4" w:tentative="1">
      <w:start w:val="1"/>
      <w:numFmt w:val="upperRoman"/>
      <w:lvlText w:val="%5."/>
      <w:lvlJc w:val="right"/>
      <w:pPr>
        <w:tabs>
          <w:tab w:val="num" w:pos="3600"/>
        </w:tabs>
        <w:ind w:left="3600" w:hanging="360"/>
      </w:pPr>
    </w:lvl>
    <w:lvl w:ilvl="5" w:tplc="ECF2822A" w:tentative="1">
      <w:start w:val="1"/>
      <w:numFmt w:val="upperRoman"/>
      <w:lvlText w:val="%6."/>
      <w:lvlJc w:val="right"/>
      <w:pPr>
        <w:tabs>
          <w:tab w:val="num" w:pos="4320"/>
        </w:tabs>
        <w:ind w:left="4320" w:hanging="360"/>
      </w:pPr>
    </w:lvl>
    <w:lvl w:ilvl="6" w:tplc="F7D41434" w:tentative="1">
      <w:start w:val="1"/>
      <w:numFmt w:val="upperRoman"/>
      <w:lvlText w:val="%7."/>
      <w:lvlJc w:val="right"/>
      <w:pPr>
        <w:tabs>
          <w:tab w:val="num" w:pos="5040"/>
        </w:tabs>
        <w:ind w:left="5040" w:hanging="360"/>
      </w:pPr>
    </w:lvl>
    <w:lvl w:ilvl="7" w:tplc="94F872FC" w:tentative="1">
      <w:start w:val="1"/>
      <w:numFmt w:val="upperRoman"/>
      <w:lvlText w:val="%8."/>
      <w:lvlJc w:val="right"/>
      <w:pPr>
        <w:tabs>
          <w:tab w:val="num" w:pos="5760"/>
        </w:tabs>
        <w:ind w:left="5760" w:hanging="360"/>
      </w:pPr>
    </w:lvl>
    <w:lvl w:ilvl="8" w:tplc="C964C076" w:tentative="1">
      <w:start w:val="1"/>
      <w:numFmt w:val="upperRoman"/>
      <w:lvlText w:val="%9."/>
      <w:lvlJc w:val="right"/>
      <w:pPr>
        <w:tabs>
          <w:tab w:val="num" w:pos="6480"/>
        </w:tabs>
        <w:ind w:left="6480" w:hanging="360"/>
      </w:pPr>
    </w:lvl>
  </w:abstractNum>
  <w:num w:numId="1">
    <w:abstractNumId w:val="0"/>
  </w:num>
  <w:num w:numId="2">
    <w:abstractNumId w:val="0"/>
    <w:lvlOverride w:ilvl="1">
      <w:lvl w:ilvl="1" w:tplc="3E549116">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1"/>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4F"/>
    <w:rsid w:val="009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91CB7B7-E5E7-404C-AFEE-D79B97E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hint="eastAsia"/>
      <w:b/>
      <w:bCs/>
      <w:kern w:val="36"/>
      <w:sz w:val="48"/>
      <w:szCs w:val="48"/>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hint="eastAsia"/>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w:basedOn w:val="a"/>
    <w:semiHidden/>
    <w:rPr>
      <w:rFonts w:ascii="pSVbN" w:hAnsi="pSVbN"/>
      <w:color w:val="000000"/>
      <w:szCs w:val="15"/>
    </w:rPr>
  </w:style>
  <w:style w:type="paragraph" w:styleId="2">
    <w:name w:val="Body Text 2"/>
    <w:basedOn w:val="a"/>
    <w:semiHidde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985</Words>
  <Characters>136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鹿児島県パブリック・コメント手続の概要</vt:lpstr>
      <vt:lpstr>鹿児島県パブリック・コメント手続の概要</vt:lpstr>
    </vt:vector>
  </TitlesOfParts>
  <Company>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鹿児島県パブリック・コメント手続の概要</dc:title>
  <dc:subject/>
  <dc:creator>clx106</dc:creator>
  <cp:keywords/>
  <dc:description/>
  <cp:lastModifiedBy>JKOUHO002</cp:lastModifiedBy>
  <cp:revision>2</cp:revision>
  <cp:lastPrinted>2007-01-17T04:18:00Z</cp:lastPrinted>
  <dcterms:created xsi:type="dcterms:W3CDTF">2017-04-17T08:19:00Z</dcterms:created>
  <dcterms:modified xsi:type="dcterms:W3CDTF">2017-04-17T08:19:00Z</dcterms:modified>
</cp:coreProperties>
</file>